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000" w:rsidRPr="00640FDB" w:rsidRDefault="00573000" w:rsidP="0057300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EastAsia" w:hAnsi="Arial" w:cs="Arial"/>
          <w:sz w:val="2"/>
          <w:szCs w:val="2"/>
          <w:lang w:eastAsia="ru-RU"/>
        </w:rPr>
      </w:pPr>
      <w:r>
        <w:rPr>
          <w:rFonts w:ascii="Arial" w:eastAsiaTheme="minorEastAsia" w:hAnsi="Arial" w:cs="Arial"/>
          <w:sz w:val="20"/>
          <w:szCs w:val="20"/>
          <w:lang w:eastAsia="ru-RU"/>
        </w:rPr>
        <w:t xml:space="preserve">                                                  </w:t>
      </w:r>
      <w:r>
        <w:rPr>
          <w:rFonts w:ascii="Courier New" w:eastAsiaTheme="minorEastAsia" w:hAnsi="Courier New" w:cs="Courier New"/>
          <w:sz w:val="2"/>
          <w:szCs w:val="2"/>
          <w:lang w:eastAsia="ru-RU"/>
        </w:rPr>
        <w:t xml:space="preserve">                      </w:t>
      </w:r>
      <w:r w:rsidRPr="00C06F24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РОССИЙСКАЯ ФЕДЕРАЦИЯ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ФЕДЕРАЛЬНЫЙ ЗАКОН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ОБ АНТИКОРРУПЦИОННОЙ ЭКСПЕРТИЗЕ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НОРМАТИВНЫХ ПРАВОВЫХ АКТОВ И ПРОЕКТОВ НОРМАТИВНЫХ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EastAsia" w:hAnsi="Arial" w:cs="Arial"/>
          <w:b/>
          <w:bCs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b/>
          <w:bCs/>
          <w:sz w:val="20"/>
          <w:szCs w:val="20"/>
          <w:lang w:eastAsia="ru-RU"/>
        </w:rPr>
        <w:t>ПРАВОВЫХ АКТОВ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Принят</w:t>
      </w:r>
      <w:proofErr w:type="gramEnd"/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Государственной Думой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 июля 2009 года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Одобрен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Советом Федерации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7 июля 2009 года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Статья 1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1. Настоящий Федеральный закон устанавливает правовые и организационные основы антикоррупционной экспертизы нормативных правовых актов и проектов нормативных правовых актов в целях выявления в них коррупциогенных факторов и их последующего устранения.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2. Коррупциогенными факторами являются положения нормативных правовых актов (проектов нормативных правовых актов), устанавливающие для правоприменителя необоснованно широкие пределы усмотрения или возможность необоснованного применения исключений из общих правил, а также положения, содержащие неопределенные, трудновыполнимые и (или) обременительные требования к гражданам и организациям и тем самым создающие условия для проявления коррупции.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Статья 2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Основными принципами организации антикоррупционной экспертизы нормативных правовых актов (проектов нормативных правовых актов) являются: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1) обязательность проведения антикоррупционной экспертизы проектов нормативных правовых актов;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2) оценка нормативного правового акта во взаимосвязи с другими нормативными правовыми актами;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3) обоснованность, объективность и проверяемость результатов антикоррупционной экспертизы нормативных правовых актов (проектов нормативных правовых актов);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4) компетентность лиц, проводящих антикоррупционную экспертизу нормативных правовых актов (проектов нормативных правовых актов);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5) сотрудничество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а также их должностных лиц (далее - органы, организации, их должностные лица) с институтами гражданского общества при проведении антикоррупционной экспертизы нормативных правовых актов (проектов нормативных правовых актов).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Статья 3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1. Антикоррупционная экспертиза нормативных правовых актов (проектов нормативных правовых актов) проводится: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1) прокуратурой Российской Федерации - в соответствии с настоящим Федеральным законом и Федеральным законом "О прокуратуре Российской Федерации", в установленном Генеральной прокуратурой Российской Федерации порядке и согласно методике, определенной Правительством Российской Федерации;</w:t>
      </w:r>
      <w:proofErr w:type="gramEnd"/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2) федеральным органом исполнительной власти в области юстиции - в соответствии с настоящим Федеральным законом, в порядке и согласно методике, определенным Правительством Российской Федерации;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3) органами, организациями, их должностными лицами - в соответствии с настоящим Федеральным законом, в порядке, установленном нормативными правовыми актами соответствующих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и согласно методике, определенной Правительством Российской Федерации.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2. Прокуроры в ходе осуществления своих полномочий проводят антикоррупционную экспертизу нормативных правовых актов органов, организаций, их должностных лиц по вопросам, касающимся: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1) прав, свобод и обязанностей человека и гражданина;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2) государственной и муниципальной собственности, государственной и муниципальной службы, бюджетного, налогового, таможенного, лесного, водного, земельного, градостроительного, природоохранного законодательства, законодательства о лицензировании, а также законодательства, регулирующего деятельность государственных корпораций, фондов и иных организаций, создаваемых Российской Федерацией на основании федерального закона;</w:t>
      </w:r>
      <w:proofErr w:type="gramEnd"/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3) социальных гарантий лицам, замещающим (замещавшим) государственные или муниципальные должности, должности государственной или муниципальной службы.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3. Федеральный орган исполнительной власти в области юстиции проводит антикоррупционную экспертизу: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  <w:proofErr w:type="gramEnd"/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2) проектов концепций и технических заданий на разработку проектов федеральных законов, проектов официальных отзывов и заключений на проекты федеральных законов - при проведении их правовой экспертизы;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4) нормативных правовых актов субъектов Российской Федерации - при мониторинге их применения.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4. Органы, организации, их должностные лица проводят антикоррупционную экспертизу принятых ими нормативных правовых актов (проектов нормативных правовых актов) при проведении их правовой экспертизы и мониторинге их применения.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 xml:space="preserve">5. Органы, организации, их должностные лица в случае обнаружения в нормативных правовых актах (проектах нормативных правовых актов) коррупциогенных факторов, принятие </w:t>
      </w: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мер</w:t>
      </w:r>
      <w:proofErr w:type="gramEnd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 xml:space="preserve"> по устранению которых не относится к их компетенции, информируют об этом органы прокуратуры.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Статья 4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1. Выявленные в нормативных правовых актах (проектах нормативных правовых актов) коррупциогенные факторы отражаются: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1) в требовании прокурора об изменении нормативного правового акта или в обращении прокурора в суд в порядке, предусмотренном процессуальным законодательством Российской Федерации;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2) в заключении, составляемом при проведении антикоррупционной экспертизы в случаях, предусмотренных частями 3 и 4 статьи 3 настоящего Федерального закона (далее - заключение).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2. В требовании прокурора об изменении нормативного правового акта и в заключении должны быть указаны выявленные в нормативном правовом акте (проекте нормативного правового акта) коррупциогенные факторы и предложены способы их устранения.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 xml:space="preserve">3. </w:t>
      </w: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Требование прокурора об изменении нормативного правового акта подлежит обязательному рассмотрению соответствующими органом, организацией или должностным лицом не позднее чем в десятидневный срок со дня поступления требования и учитывается в установленном порядке органом, организацией или должностным лицом, которые издали этот акт, в соответствии с их компетенцией.</w:t>
      </w:r>
      <w:proofErr w:type="gramEnd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 xml:space="preserve"> Требование прокурора об изменении нормативного правового акта, направленное в законодательный (представительный) орган государственной власти субъекта Российской Федерации или в представительный орган местного самоуправления, подлежит обязательному рассмотрению на ближайшем заседании соответствующего органа и учитывается в установленном порядке органом, который издал этот акт, в соответствии с его компетенцией.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4. Требование прокурора об изменении нормативного правового акта может быть обжаловано в установленном порядке.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 xml:space="preserve">5. Заключение носит рекомендательный характер и подлежит обязательному рассмотрению </w:t>
      </w: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соответствующими</w:t>
      </w:r>
      <w:proofErr w:type="gramEnd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 xml:space="preserve"> органом, организацией или должностным лицом.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6. Разногласия, возникающие при оценке указанных в заключении коррупциогенных факторов, разрешаются в установленном порядке.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lastRenderedPageBreak/>
        <w:t>Статья 5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1. Институты гражданского общества и граждане могут в порядке, предусмотренном нормативными правовыми актами Российской Федерации, за счет собственных сре</w:t>
      </w:r>
      <w:proofErr w:type="gramStart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дств пр</w:t>
      </w:r>
      <w:proofErr w:type="gramEnd"/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оводить независимую антикоррупционную экспертизу нормативных правовых актов (проектов нормативных правовых актов).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2. В заключении по результатам независимой антикоррупционной экспертизы должны быть указаны выявленные в нормативном правовом акте (проекте нормативного правового акта) коррупциогенные факторы и предложены способы их устранения.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3. Заключение по результатам независимой антикоррупционной экспертизы носит рекомендательный характер и подлежит обязательному рассмотрению органом, организацией или должностным лицом, которым оно направлено, в тридцатидневный срок со дня его получения. По результатам рассмотрения гражданину или организации, проводившим независимую экспертизу, направляется мотивированный ответ, за исключением случаев, когда в заключении отсутствует предложение о способе устранения выявленных коррупциогенных факторов.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Президент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Российской Федерации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Д.МЕДВЕДЕВ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Москва, Кремль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17 июля 2009 года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  <w:r w:rsidRPr="00C06F24">
        <w:rPr>
          <w:rFonts w:ascii="Arial" w:eastAsiaTheme="minorEastAsia" w:hAnsi="Arial" w:cs="Arial"/>
          <w:sz w:val="20"/>
          <w:szCs w:val="20"/>
          <w:lang w:eastAsia="ru-RU"/>
        </w:rPr>
        <w:t>N 172-ФЗ</w:t>
      </w:r>
    </w:p>
    <w:p w:rsidR="00573000" w:rsidRPr="00C06F24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73000" w:rsidRDefault="00573000" w:rsidP="00573000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0"/>
          <w:szCs w:val="20"/>
          <w:lang w:eastAsia="ru-RU"/>
        </w:rPr>
      </w:pPr>
    </w:p>
    <w:p w:rsidR="00534A30" w:rsidRDefault="00534A30">
      <w:bookmarkStart w:id="0" w:name="_GoBack"/>
      <w:bookmarkEnd w:id="0"/>
    </w:p>
    <w:sectPr w:rsidR="00534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000"/>
    <w:rsid w:val="00534A30"/>
    <w:rsid w:val="00573000"/>
    <w:rsid w:val="00A8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Городская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1270</Words>
  <Characters>7243</Characters>
  <Application>Microsoft Office Word</Application>
  <DocSecurity>0</DocSecurity>
  <Lines>60</Lines>
  <Paragraphs>16</Paragraphs>
  <ScaleCrop>false</ScaleCrop>
  <Company/>
  <LinksUpToDate>false</LinksUpToDate>
  <CharactersWithSpaces>8497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2014-01-27T18:54:00Z</dcterms:created>
  <dcterms:modified xsi:type="dcterms:W3CDTF">2014-01-27T18:55:00Z</dcterms:modified>
</cp:coreProperties>
</file>